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ind w:firstLine="420" w:firstLineChars="175"/>
        <w:rPr>
          <w:rFonts w:ascii="宋体" w:hAnsi="宋体" w:eastAsia="宋体" w:cs="Times New Roman"/>
          <w:sz w:val="24"/>
          <w:szCs w:val="24"/>
          <w14:ligatures w14:val="none"/>
        </w:rPr>
      </w:pPr>
      <w:bookmarkStart w:id="0" w:name="_GoBack"/>
      <w:bookmarkEnd w:id="0"/>
      <w:r>
        <w:rPr>
          <w:rFonts w:hint="eastAsia" w:ascii="宋体" w:hAnsi="宋体" w:eastAsia="宋体" w:cs="Times New Roman"/>
          <w:sz w:val="24"/>
          <w:szCs w:val="24"/>
          <w14:ligatures w14:val="none"/>
        </w:rPr>
        <w:t>附件2：评标办法</w:t>
      </w:r>
    </w:p>
    <w:p>
      <w:pPr>
        <w:rPr>
          <w:rFonts w:ascii="宋体" w:hAnsi="宋体" w:eastAsia="宋体" w:cs="Times New Roman"/>
          <w:bCs/>
          <w:kern w:val="0"/>
          <w:sz w:val="30"/>
          <w:szCs w:val="30"/>
          <w14:ligatures w14:val="none"/>
        </w:rPr>
      </w:pPr>
      <w:r>
        <w:rPr>
          <w:rFonts w:hint="eastAsia" w:ascii="宋体" w:hAnsi="宋体" w:eastAsia="宋体" w:cs="Times New Roman"/>
          <w14:ligatures w14:val="none"/>
        </w:rPr>
        <w:t>评标办法前附表</w:t>
      </w:r>
      <w:r>
        <w:rPr>
          <w:rFonts w:hint="eastAsia" w:ascii="宋体" w:hAnsi="宋体" w:eastAsia="宋体" w:cs="Times New Roman"/>
          <w:szCs w:val="21"/>
          <w14:ligatures w14:val="none"/>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14:ligatures w14:val="none"/>
              </w:rPr>
              <w:t>3</w:t>
            </w:r>
            <w:r>
              <w:rPr>
                <w:rFonts w:hint="eastAsia" w:ascii="宋体" w:hAnsi="宋体" w:eastAsia="宋体" w:cs="Times New Roman"/>
                <w:szCs w:val="21"/>
                <w14:ligatures w14:val="none"/>
              </w:rPr>
              <w:t>名中标候选人；综合评分相等时，评标委员会依次按照以下优先顺序推荐中标候选人：</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（1）评标价低的投标人优先；</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（2）技术得分较高的投标人优先；</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（3）满足资格审查条件(业绩最低要求)的</w:t>
            </w:r>
            <w:r>
              <w:rPr>
                <w:rFonts w:hint="eastAsia" w:ascii="宋体" w:hAnsi="宋体" w:eastAsia="宋体" w:cs="宋体"/>
                <w:bCs/>
                <w:szCs w:val="21"/>
                <w14:ligatures w14:val="none"/>
              </w:rPr>
              <w:t>业绩</w:t>
            </w:r>
            <w:r>
              <w:rPr>
                <w:rFonts w:hint="eastAsia" w:ascii="宋体" w:hAnsi="宋体" w:eastAsia="宋体" w:cs="Times New Roman"/>
                <w:szCs w:val="21"/>
                <w14:ligatures w14:val="none"/>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2.1.</w:t>
            </w:r>
            <w:r>
              <w:rPr>
                <w:rFonts w:ascii="宋体" w:hAnsi="宋体" w:eastAsia="宋体" w:cs="Times New Roman"/>
                <w:szCs w:val="21"/>
                <w14:ligatures w14:val="none"/>
              </w:rPr>
              <w:t>3</w:t>
            </w:r>
            <w:r>
              <w:rPr>
                <w:rFonts w:hint="eastAsia" w:ascii="宋体" w:hAnsi="宋体" w:eastAsia="宋体" w:cs="Times New Roman"/>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hint="eastAsia"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a．投标函按招标文件规定填报了项目名称、补遗书编号（如有）、服务期限、质量要求及安全目标；</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（2）投标文件上法定代表人或其委托代理人的签字、投标人的单位章盖章齐全，符合招标文件规定。</w:t>
            </w:r>
          </w:p>
          <w:p>
            <w:pPr>
              <w:tabs>
                <w:tab w:val="left" w:pos="3060"/>
              </w:tabs>
              <w:spacing w:line="32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（6）投标人未以联合体形式投标。</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（7）同一投标人未提交两个以上不同的投标文件。</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）投标文件中未出现有关投标报价的内容。</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）投标人未对本项目提出分包计划。</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）投标文件对招标文件的实质性要求和条件作出响应。</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rPr>
                <w:rFonts w:hint="eastAsia"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420" w:firstLineChars="2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420" w:firstLineChars="2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a.投标函按招标文件规定填报了项目名称、补遗书编号（如有）、投标价（包括大写金额和小写金额）；</w:t>
            </w:r>
          </w:p>
          <w:p>
            <w:pPr>
              <w:tabs>
                <w:tab w:val="left" w:pos="3060"/>
              </w:tabs>
              <w:spacing w:line="360" w:lineRule="exact"/>
              <w:ind w:firstLine="420" w:firstLineChars="2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b．已</w:t>
            </w:r>
            <w:r>
              <w:rPr>
                <w:rFonts w:hint="eastAsia" w:ascii="宋体" w:hAnsi="宋体" w:eastAsia="宋体" w:cs="Times New Roman"/>
                <w:szCs w:val="21"/>
                <w14:ligatures w14:val="none"/>
              </w:rPr>
              <w:t>标价</w:t>
            </w:r>
            <w:r>
              <w:rPr>
                <w:rFonts w:hint="eastAsia" w:ascii="宋体" w:hAnsi="宋体" w:eastAsia="宋体" w:cs="Times New Roman"/>
                <w:bCs/>
                <w:szCs w:val="21"/>
                <w14:ligatures w14:val="none"/>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c．投标文件组成齐全完整，内容均按规定填写。</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bCs/>
                <w:szCs w:val="21"/>
                <w14:ligatures w14:val="none"/>
              </w:rPr>
              <w:t>（2）投标</w:t>
            </w:r>
            <w:r>
              <w:rPr>
                <w:rFonts w:hint="eastAsia" w:ascii="宋体" w:hAnsi="宋体" w:eastAsia="宋体" w:cs="Times New Roman"/>
                <w:szCs w:val="21"/>
                <w14:ligatures w14:val="none"/>
              </w:rPr>
              <w:t>文件</w:t>
            </w:r>
            <w:r>
              <w:rPr>
                <w:rFonts w:hint="eastAsia" w:ascii="宋体" w:hAnsi="宋体" w:eastAsia="宋体" w:cs="Times New Roman"/>
                <w:bCs/>
                <w:szCs w:val="21"/>
                <w14:ligatures w14:val="none"/>
              </w:rPr>
              <w:t>上法定代表人或其授权代理人的签字、投标人的单位章盖章齐全，符合招标文件规定。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（4）投标报价的大写金额能够确定具体数值。</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（5）同一投标人未提交两个以上不同的投标报价。</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（6）</w:t>
            </w:r>
            <w:r>
              <w:rPr>
                <w:rFonts w:hint="eastAsia" w:ascii="宋体" w:hAnsi="宋体" w:eastAsia="宋体" w:cs="Times New Roman"/>
                <w:bCs/>
                <w:szCs w:val="21"/>
                <w14:ligatures w14:val="none"/>
              </w:rPr>
              <w:t>已</w:t>
            </w:r>
            <w:r>
              <w:rPr>
                <w:rFonts w:hint="eastAsia" w:ascii="宋体" w:hAnsi="宋体" w:eastAsia="宋体" w:cs="Times New Roman"/>
                <w:szCs w:val="21"/>
                <w14:ligatures w14:val="none"/>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（1）投标人具备有效的营业执照、交通运输部门颁发的道路运输经营许可证和基本账户开户许可证或基本存款账户信息。</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（3）投标人的业绩符合招标文件规定。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）投标人的信誉符合招标文件规定。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业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绩：       </w:t>
            </w:r>
            <w:r>
              <w:rPr>
                <w:rFonts w:ascii="宋体" w:hAnsi="宋体" w:eastAsia="宋体" w:cs="Times New Roman"/>
                <w:szCs w:val="21"/>
                <w14:ligatures w14:val="none"/>
              </w:rPr>
              <w:t>20</w:t>
            </w:r>
            <w:r>
              <w:rPr>
                <w:rFonts w:hint="eastAsia" w:ascii="宋体" w:hAnsi="宋体" w:eastAsia="宋体" w:cs="Times New Roman"/>
                <w:szCs w:val="21"/>
                <w14:ligatures w14:val="none"/>
              </w:rPr>
              <w:t>分</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服务方案：       </w:t>
            </w:r>
            <w:r>
              <w:rPr>
                <w:rFonts w:ascii="宋体" w:hAnsi="宋体" w:eastAsia="宋体" w:cs="Times New Roman"/>
                <w:szCs w:val="21"/>
                <w14:ligatures w14:val="none"/>
              </w:rPr>
              <w:t>50</w:t>
            </w:r>
            <w:r>
              <w:rPr>
                <w:rFonts w:hint="eastAsia" w:ascii="宋体" w:hAnsi="宋体" w:eastAsia="宋体" w:cs="Times New Roman"/>
                <w:szCs w:val="21"/>
                <w14:ligatures w14:val="none"/>
              </w:rPr>
              <w:t>分</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 标 价：       </w:t>
            </w:r>
            <w:r>
              <w:rPr>
                <w:rFonts w:ascii="宋体" w:hAnsi="宋体" w:eastAsia="宋体" w:cs="Times New Roman"/>
                <w:szCs w:val="21"/>
                <w14:ligatures w14:val="none"/>
              </w:rPr>
              <w:t>3</w:t>
            </w:r>
            <w:r>
              <w:rPr>
                <w:rFonts w:hint="eastAsia" w:ascii="宋体" w:hAnsi="宋体" w:eastAsia="宋体" w:cs="Times New Roman"/>
                <w:szCs w:val="21"/>
                <w14:ligatures w14: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评标基准价的计算： </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评标价平均值直接作为评标基准价。</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评标基准价保留小数点后两位，小数点后第三位四舍五入。</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14:ligatures w14:val="none"/>
              </w:rPr>
            </w:pPr>
            <w:r>
              <w:rPr>
                <w:rFonts w:hint="eastAsia" w:ascii="宋体" w:hAnsi="宋体" w:eastAsia="宋体" w:cs="Times New Roman"/>
                <w14:ligatures w14:val="none"/>
              </w:rPr>
              <w:t>在评标过程中，评标委员会应对以下信息进行查询：</w:t>
            </w:r>
          </w:p>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hint="eastAsia" w:ascii="Calibri" w:hAnsi="Calibri" w:eastAsia="宋体" w:cs="Times New Roman"/>
                <w:szCs w:val="24"/>
                <w14:ligatures w14:val="none"/>
              </w:rPr>
            </w:pPr>
            <w:r>
              <w:rPr>
                <w:rFonts w:hint="eastAsia" w:ascii="宋体" w:hAnsi="宋体" w:eastAsia="宋体" w:cs="Times New Roman"/>
                <w:szCs w:val="21"/>
                <w14:ligatures w14:val="none"/>
              </w:rPr>
              <w:t>如投标人未提供相关网页截图或所附截图与复核结果不一致，评标委员会应否决其投标。</w:t>
            </w:r>
          </w:p>
          <w:p>
            <w:pPr>
              <w:spacing w:line="360" w:lineRule="exact"/>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需要补充的其他内容：无</w:t>
            </w:r>
          </w:p>
        </w:tc>
      </w:tr>
    </w:tbl>
    <w:p>
      <w:pPr>
        <w:jc w:val="left"/>
        <w:rPr>
          <w:rFonts w:ascii="宋体" w:hAnsi="宋体" w:eastAsia="宋体" w:cs="Times New Roman"/>
          <w:szCs w:val="21"/>
          <w14:ligatures w14:val="none"/>
        </w:rPr>
      </w:pPr>
      <w:r>
        <w:rPr>
          <w:rFonts w:ascii="宋体" w:hAnsi="宋体" w:eastAsia="宋体" w:cs="Times New Roman"/>
          <w:szCs w:val="21"/>
          <w14:ligatures w14:val="none"/>
        </w:rPr>
        <w:br w:type="page"/>
      </w:r>
      <w:r>
        <w:rPr>
          <w:rFonts w:hint="eastAsia" w:ascii="宋体" w:hAnsi="宋体" w:eastAsia="宋体" w:cs="Times New Roman"/>
          <w:szCs w:val="21"/>
          <w14:ligatures w14:val="none"/>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2154" w:type="dxa"/>
            <w:gridSpan w:val="2"/>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评审项目</w:t>
            </w:r>
          </w:p>
        </w:tc>
        <w:tc>
          <w:tcPr>
            <w:tcW w:w="84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5978"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分</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标</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（1）</w:t>
            </w:r>
          </w:p>
        </w:tc>
        <w:tc>
          <w:tcPr>
            <w:tcW w:w="2154" w:type="dxa"/>
            <w:gridSpan w:val="2"/>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业绩</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20</w:t>
            </w:r>
            <w:r>
              <w:rPr>
                <w:rFonts w:hint="eastAsia" w:ascii="宋体" w:hAnsi="宋体" w:eastAsia="宋体" w:cs="宋体"/>
                <w:bCs/>
                <w:szCs w:val="21"/>
                <w14:ligatures w14:val="none"/>
              </w:rPr>
              <w:t>分</w:t>
            </w:r>
          </w:p>
        </w:tc>
        <w:tc>
          <w:tcPr>
            <w:tcW w:w="5978" w:type="dxa"/>
            <w:vAlign w:val="center"/>
          </w:tcPr>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满足资格审查条件(业绩最低要求)得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napToGrid w:val="0"/>
              <w:rPr>
                <w:rFonts w:ascii="宋体" w:hAnsi="宋体" w:eastAsia="宋体" w:cs="宋体"/>
                <w:bCs/>
                <w:szCs w:val="21"/>
                <w14:ligatures w14:val="none"/>
              </w:rPr>
            </w:pPr>
            <w:r>
              <w:rPr>
                <w:rFonts w:hint="eastAsia" w:ascii="宋体" w:hAnsi="宋体" w:eastAsia="宋体" w:cs="Times New Roman"/>
                <w:szCs w:val="21"/>
                <w14:ligatures w14:val="none"/>
              </w:rPr>
              <w:t>每增加一项满足资格审查条件(业绩最低要求)的</w:t>
            </w:r>
            <w:r>
              <w:rPr>
                <w:rFonts w:hint="eastAsia" w:ascii="宋体" w:hAnsi="宋体" w:eastAsia="宋体" w:cs="宋体"/>
                <w:bCs/>
                <w:szCs w:val="21"/>
                <w14:ligatures w14:val="none"/>
              </w:rPr>
              <w:t>业绩加</w:t>
            </w:r>
            <w:r>
              <w:rPr>
                <w:rFonts w:ascii="宋体" w:hAnsi="宋体" w:eastAsia="宋体" w:cs="宋体"/>
                <w:bCs/>
                <w:szCs w:val="21"/>
                <w14:ligatures w14:val="none"/>
              </w:rPr>
              <w:t>4</w:t>
            </w:r>
            <w:r>
              <w:rPr>
                <w:rFonts w:hint="eastAsia" w:ascii="宋体" w:hAnsi="宋体" w:eastAsia="宋体" w:cs="宋体"/>
                <w:bCs/>
                <w:szCs w:val="21"/>
                <w14:ligatures w14:val="none"/>
              </w:rPr>
              <w:t>分，最高加</w:t>
            </w:r>
            <w:r>
              <w:rPr>
                <w:rFonts w:ascii="宋体" w:hAnsi="宋体" w:eastAsia="宋体" w:cs="宋体"/>
                <w:bCs/>
                <w:szCs w:val="21"/>
                <w14:ligatures w14:val="none"/>
              </w:rPr>
              <w:t>8</w:t>
            </w:r>
            <w:r>
              <w:rPr>
                <w:rFonts w:hint="eastAsia" w:ascii="宋体" w:hAnsi="宋体" w:eastAsia="宋体" w:cs="宋体"/>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293"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2</w:t>
            </w:r>
            <w:r>
              <w:rPr>
                <w:rFonts w:hint="eastAsia" w:ascii="宋体" w:hAnsi="宋体" w:eastAsia="宋体" w:cs="宋体"/>
                <w:bCs/>
                <w:w w:val="90"/>
                <w:szCs w:val="21"/>
                <w14:ligatures w14:val="none"/>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服务方案</w:t>
            </w:r>
          </w:p>
          <w:p>
            <w:pPr>
              <w:snapToGrid w:val="0"/>
              <w:spacing w:before="156" w:beforeLines="50" w:after="156" w:afterLines="50"/>
              <w:jc w:val="center"/>
              <w:rPr>
                <w:rFonts w:hint="eastAsia" w:ascii="宋体" w:hAnsi="宋体" w:eastAsia="宋体" w:cs="宋体"/>
                <w:bCs/>
                <w:szCs w:val="21"/>
                <w14:ligatures w14:val="none"/>
              </w:rPr>
            </w:pPr>
            <w:r>
              <w:rPr>
                <w:rFonts w:hint="eastAsia" w:ascii="宋体" w:hAnsi="宋体" w:eastAsia="宋体" w:cs="宋体"/>
                <w:bCs/>
                <w:szCs w:val="21"/>
                <w14:ligatures w14:val="none"/>
              </w:rPr>
              <w:t>（</w:t>
            </w:r>
            <w:r>
              <w:rPr>
                <w:rFonts w:ascii="宋体" w:hAnsi="宋体" w:eastAsia="宋体" w:cs="宋体"/>
                <w:bCs/>
                <w:szCs w:val="21"/>
                <w14:ligatures w14:val="none"/>
              </w:rPr>
              <w:t>50</w:t>
            </w:r>
            <w:r>
              <w:rPr>
                <w:rFonts w:hint="eastAsia" w:ascii="宋体" w:hAnsi="宋体" w:eastAsia="宋体" w:cs="宋体"/>
                <w:bCs/>
                <w:szCs w:val="21"/>
                <w14:ligatures w14:val="none"/>
              </w:rPr>
              <w:t>分）</w:t>
            </w:r>
          </w:p>
        </w:tc>
        <w:tc>
          <w:tcPr>
            <w:tcW w:w="1124" w:type="dxa"/>
            <w:tcBorders>
              <w:left w:val="single" w:color="auto" w:sz="2" w:space="0"/>
            </w:tcBorders>
            <w:vAlign w:val="center"/>
          </w:tcPr>
          <w:p>
            <w:pPr>
              <w:snapToGrid w:val="0"/>
              <w:spacing w:before="156" w:beforeLines="50" w:after="156" w:afterLines="50"/>
              <w:jc w:val="center"/>
              <w:rPr>
                <w:rFonts w:hint="eastAsia" w:ascii="宋体" w:hAnsi="宋体" w:eastAsia="宋体" w:cs="宋体"/>
                <w:bCs/>
                <w:szCs w:val="21"/>
                <w14:ligatures w14:val="none"/>
              </w:rPr>
            </w:pPr>
            <w:r>
              <w:rPr>
                <w:rFonts w:hint="eastAsia" w:ascii="宋体" w:hAnsi="宋体" w:eastAsia="宋体" w:cs="宋体"/>
                <w:bCs/>
                <w:szCs w:val="21"/>
                <w14:ligatures w14:val="none"/>
              </w:rPr>
              <w:t>组织机构及车辆配备</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10</w:t>
            </w:r>
            <w:r>
              <w:rPr>
                <w:rFonts w:hint="eastAsia" w:ascii="宋体" w:hAnsi="宋体" w:eastAsia="宋体" w:cs="宋体"/>
                <w:bCs/>
                <w:szCs w:val="21"/>
                <w14:ligatures w14:val="none"/>
              </w:rPr>
              <w:t>分</w:t>
            </w:r>
          </w:p>
        </w:tc>
        <w:tc>
          <w:tcPr>
            <w:tcW w:w="5978" w:type="dxa"/>
            <w:vAlign w:val="center"/>
          </w:tcPr>
          <w:p>
            <w:pPr>
              <w:snapToGrid w:val="0"/>
              <w:rPr>
                <w:rFonts w:ascii="宋体" w:hAnsi="宋体" w:eastAsia="宋体" w:cs="宋体"/>
                <w:bCs/>
                <w:szCs w:val="21"/>
                <w14:ligatures w14:val="none"/>
              </w:rPr>
            </w:pPr>
            <w:r>
              <w:rPr>
                <w:rFonts w:hint="eastAsia" w:ascii="宋体" w:hAnsi="宋体" w:eastAsia="宋体" w:cs="宋体"/>
                <w:bCs/>
                <w:szCs w:val="21"/>
                <w14:ligatures w14:val="none"/>
              </w:rPr>
              <w:t>根据投标人项目实施团队的组织机构和车辆配备优劣进行比较打分：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第一档，组织管理机构完善、合理，车辆性能先进，车辆购置年限在</w:t>
            </w:r>
            <w:r>
              <w:rPr>
                <w:rFonts w:ascii="宋体" w:hAnsi="宋体" w:eastAsia="宋体" w:cs="宋体"/>
                <w:bCs/>
                <w:szCs w:val="21"/>
                <w14:ligatures w14:val="none"/>
              </w:rPr>
              <w:t>3</w:t>
            </w:r>
            <w:r>
              <w:rPr>
                <w:rFonts w:hint="eastAsia" w:ascii="宋体" w:hAnsi="宋体" w:eastAsia="宋体" w:cs="宋体"/>
                <w:bCs/>
                <w:szCs w:val="21"/>
                <w14:ligatures w14:val="none"/>
              </w:rPr>
              <w:t>年以内的（20</w:t>
            </w:r>
            <w:r>
              <w:rPr>
                <w:rFonts w:ascii="宋体" w:hAnsi="宋体" w:eastAsia="宋体" w:cs="宋体"/>
                <w:bCs/>
                <w:szCs w:val="21"/>
                <w14:ligatures w14:val="none"/>
              </w:rPr>
              <w:t>20</w:t>
            </w:r>
            <w:r>
              <w:rPr>
                <w:rFonts w:hint="eastAsia" w:ascii="宋体" w:hAnsi="宋体" w:eastAsia="宋体" w:cs="宋体"/>
                <w:bCs/>
                <w:szCs w:val="21"/>
                <w14:ligatures w14:val="none"/>
              </w:rPr>
              <w:t>年11月1日至今，以车辆机动车行驶证注册日期为准），得</w:t>
            </w:r>
            <w:r>
              <w:rPr>
                <w:rFonts w:ascii="宋体" w:hAnsi="宋体" w:eastAsia="宋体" w:cs="宋体"/>
                <w:bCs/>
                <w:szCs w:val="21"/>
                <w14:ligatures w14:val="none"/>
              </w:rPr>
              <w:t>8-10</w:t>
            </w:r>
            <w:r>
              <w:rPr>
                <w:rFonts w:hint="eastAsia" w:ascii="宋体" w:hAnsi="宋体" w:eastAsia="宋体" w:cs="宋体"/>
                <w:bCs/>
                <w:szCs w:val="21"/>
                <w14:ligatures w14:val="none"/>
              </w:rPr>
              <w:t>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第二档，组织管理机构健全、合理，车辆性能一般，车辆购置年限在</w:t>
            </w:r>
            <w:r>
              <w:rPr>
                <w:rFonts w:ascii="宋体" w:hAnsi="宋体" w:eastAsia="宋体" w:cs="宋体"/>
                <w:bCs/>
                <w:szCs w:val="21"/>
                <w14:ligatures w14:val="none"/>
              </w:rPr>
              <w:t>5</w:t>
            </w:r>
            <w:r>
              <w:rPr>
                <w:rFonts w:hint="eastAsia" w:ascii="宋体" w:hAnsi="宋体" w:eastAsia="宋体" w:cs="宋体"/>
                <w:bCs/>
                <w:szCs w:val="21"/>
                <w14:ligatures w14:val="none"/>
              </w:rPr>
              <w:t>年以内的（20</w:t>
            </w:r>
            <w:r>
              <w:rPr>
                <w:rFonts w:ascii="宋体" w:hAnsi="宋体" w:eastAsia="宋体" w:cs="宋体"/>
                <w:bCs/>
                <w:szCs w:val="21"/>
                <w14:ligatures w14:val="none"/>
              </w:rPr>
              <w:t>18</w:t>
            </w:r>
            <w:r>
              <w:rPr>
                <w:rFonts w:hint="eastAsia" w:ascii="宋体" w:hAnsi="宋体" w:eastAsia="宋体" w:cs="宋体"/>
                <w:bCs/>
                <w:szCs w:val="21"/>
                <w14:ligatures w14:val="none"/>
              </w:rPr>
              <w:t>年</w:t>
            </w:r>
            <w:r>
              <w:rPr>
                <w:rFonts w:ascii="宋体" w:hAnsi="宋体" w:eastAsia="宋体" w:cs="宋体"/>
                <w:bCs/>
                <w:szCs w:val="21"/>
                <w14:ligatures w14:val="none"/>
              </w:rPr>
              <w:t>11月</w:t>
            </w:r>
            <w:r>
              <w:rPr>
                <w:rFonts w:hint="eastAsia" w:ascii="宋体" w:hAnsi="宋体" w:eastAsia="宋体" w:cs="宋体"/>
                <w:bCs/>
                <w:szCs w:val="21"/>
                <w14:ligatures w14:val="none"/>
              </w:rPr>
              <w:t>1日至今，以车辆机动车行驶证注册日期为准），得</w:t>
            </w:r>
            <w:r>
              <w:rPr>
                <w:rFonts w:ascii="宋体" w:hAnsi="宋体" w:eastAsia="宋体" w:cs="宋体"/>
                <w:bCs/>
                <w:szCs w:val="21"/>
                <w14:ligatures w14:val="none"/>
              </w:rPr>
              <w:t>6-8</w:t>
            </w:r>
            <w:r>
              <w:rPr>
                <w:rFonts w:hint="eastAsia" w:ascii="宋体" w:hAnsi="宋体" w:eastAsia="宋体" w:cs="宋体"/>
                <w:bCs/>
                <w:szCs w:val="21"/>
                <w14:ligatures w14:val="none"/>
              </w:rPr>
              <w:t>分；</w:t>
            </w:r>
          </w:p>
          <w:p>
            <w:pPr>
              <w:snapToGrid w:val="0"/>
              <w:rPr>
                <w:rFonts w:ascii="宋体" w:hAnsi="宋体" w:eastAsia="宋体" w:cs="宋体"/>
                <w:bCs/>
                <w:szCs w:val="21"/>
                <w14:ligatures w14:val="none"/>
              </w:rPr>
            </w:pPr>
            <w:r>
              <w:rPr>
                <w:rFonts w:hint="eastAsia" w:ascii="宋体" w:hAnsi="宋体" w:eastAsia="宋体" w:cs="宋体"/>
                <w:bCs/>
                <w:szCs w:val="21"/>
                <w14:ligatures w14:val="none"/>
              </w:rPr>
              <w:t>第三档，组织管理机构和人员构成基本合理，车辆性能落后，车辆购置年限在</w:t>
            </w:r>
            <w:r>
              <w:rPr>
                <w:rFonts w:ascii="宋体" w:hAnsi="宋体" w:eastAsia="宋体" w:cs="宋体"/>
                <w:bCs/>
                <w:szCs w:val="21"/>
                <w14:ligatures w14:val="none"/>
              </w:rPr>
              <w:t>5</w:t>
            </w:r>
            <w:r>
              <w:rPr>
                <w:rFonts w:hint="eastAsia" w:ascii="宋体" w:hAnsi="宋体" w:eastAsia="宋体" w:cs="宋体"/>
                <w:bCs/>
                <w:szCs w:val="21"/>
                <w14:ligatures w14:val="none"/>
              </w:rPr>
              <w:t>年以上的（20</w:t>
            </w:r>
            <w:r>
              <w:rPr>
                <w:rFonts w:ascii="宋体" w:hAnsi="宋体" w:eastAsia="宋体" w:cs="宋体"/>
                <w:bCs/>
                <w:szCs w:val="21"/>
                <w14:ligatures w14:val="none"/>
              </w:rPr>
              <w:t>18</w:t>
            </w:r>
            <w:r>
              <w:rPr>
                <w:rFonts w:hint="eastAsia" w:ascii="宋体" w:hAnsi="宋体" w:eastAsia="宋体" w:cs="宋体"/>
                <w:bCs/>
                <w:szCs w:val="21"/>
                <w14:ligatures w14:val="none"/>
              </w:rPr>
              <w:t>年</w:t>
            </w:r>
            <w:r>
              <w:rPr>
                <w:rFonts w:ascii="宋体" w:hAnsi="宋体" w:eastAsia="宋体" w:cs="宋体"/>
                <w:bCs/>
                <w:szCs w:val="21"/>
                <w14:ligatures w14:val="none"/>
              </w:rPr>
              <w:t>10</w:t>
            </w:r>
            <w:r>
              <w:rPr>
                <w:rFonts w:hint="eastAsia" w:ascii="宋体" w:hAnsi="宋体" w:eastAsia="宋体" w:cs="宋体"/>
                <w:bCs/>
                <w:szCs w:val="21"/>
                <w14:ligatures w14:val="none"/>
              </w:rPr>
              <w:t>月</w:t>
            </w:r>
            <w:r>
              <w:rPr>
                <w:rFonts w:ascii="宋体" w:hAnsi="宋体" w:eastAsia="宋体" w:cs="宋体"/>
                <w:bCs/>
                <w:szCs w:val="21"/>
                <w14:ligatures w14:val="none"/>
              </w:rPr>
              <w:t>31</w:t>
            </w:r>
            <w:r>
              <w:rPr>
                <w:rFonts w:hint="eastAsia" w:ascii="宋体" w:hAnsi="宋体" w:eastAsia="宋体" w:cs="宋体"/>
                <w:bCs/>
                <w:szCs w:val="21"/>
                <w14:ligatures w14:val="none"/>
              </w:rPr>
              <w:t>日以前，以车辆机动车行驶证注册日期为准），得</w:t>
            </w:r>
            <w:r>
              <w:rPr>
                <w:rFonts w:ascii="宋体" w:hAnsi="宋体" w:eastAsia="宋体" w:cs="宋体"/>
                <w:bCs/>
                <w:szCs w:val="21"/>
                <w14:ligatures w14:val="none"/>
              </w:rPr>
              <w:t>6</w:t>
            </w:r>
            <w:r>
              <w:rPr>
                <w:rFonts w:hint="eastAsia" w:ascii="宋体" w:hAnsi="宋体" w:eastAsia="宋体" w:cs="宋体"/>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实施计划及服务方案</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10</w:t>
            </w:r>
            <w:r>
              <w:rPr>
                <w:rFonts w:hint="eastAsia" w:ascii="宋体" w:hAnsi="宋体" w:eastAsia="宋体" w:cs="宋体"/>
                <w:bCs/>
                <w:szCs w:val="21"/>
                <w14:ligatures w14:val="none"/>
              </w:rPr>
              <w:t>分</w:t>
            </w:r>
          </w:p>
        </w:tc>
        <w:tc>
          <w:tcPr>
            <w:tcW w:w="5978" w:type="dxa"/>
            <w:vAlign w:val="center"/>
          </w:tcPr>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第一档，实施计划科学合理，总体方案完整、内容齐全，有针对性，得</w:t>
            </w:r>
            <w:r>
              <w:rPr>
                <w:rFonts w:ascii="宋体" w:hAnsi="宋体" w:eastAsia="宋体" w:cs="宋体"/>
                <w:bCs/>
                <w:szCs w:val="21"/>
                <w14:ligatures w14:val="none"/>
              </w:rPr>
              <w:t>8-10</w:t>
            </w:r>
            <w:r>
              <w:rPr>
                <w:rFonts w:hint="eastAsia" w:ascii="宋体" w:hAnsi="宋体" w:eastAsia="宋体" w:cs="宋体"/>
                <w:bCs/>
                <w:szCs w:val="21"/>
                <w14:ligatures w14:val="none"/>
              </w:rPr>
              <w:t>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第二档，实施计划较科学合理，总体方案较完整，得</w:t>
            </w:r>
            <w:r>
              <w:rPr>
                <w:rFonts w:ascii="宋体" w:hAnsi="宋体" w:eastAsia="宋体" w:cs="宋体"/>
                <w:bCs/>
                <w:szCs w:val="21"/>
                <w14:ligatures w14:val="none"/>
              </w:rPr>
              <w:t>6-8</w:t>
            </w:r>
            <w:r>
              <w:rPr>
                <w:rFonts w:hint="eastAsia" w:ascii="宋体" w:hAnsi="宋体" w:eastAsia="宋体" w:cs="宋体"/>
                <w:bCs/>
                <w:szCs w:val="21"/>
                <w14:ligatures w14:val="none"/>
              </w:rPr>
              <w:t>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第三档，实施计划基本合理，总体方案简单，得</w:t>
            </w:r>
            <w:r>
              <w:rPr>
                <w:rFonts w:ascii="宋体" w:hAnsi="宋体" w:eastAsia="宋体" w:cs="宋体"/>
                <w:bCs/>
                <w:szCs w:val="21"/>
                <w14:ligatures w14:val="none"/>
              </w:rPr>
              <w:t>6</w:t>
            </w:r>
            <w:r>
              <w:rPr>
                <w:rFonts w:hint="eastAsia" w:ascii="宋体" w:hAnsi="宋体" w:eastAsia="宋体" w:cs="宋体"/>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日常管理标准及措施</w:t>
            </w:r>
          </w:p>
        </w:tc>
        <w:tc>
          <w:tcPr>
            <w:tcW w:w="843" w:type="dxa"/>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1</w:t>
            </w:r>
            <w:r>
              <w:rPr>
                <w:rFonts w:ascii="宋体" w:hAnsi="宋体" w:eastAsia="宋体" w:cs="宋体"/>
                <w:bCs/>
                <w:szCs w:val="21"/>
                <w14:ligatures w14:val="none"/>
              </w:rPr>
              <w:t>0</w:t>
            </w:r>
            <w:r>
              <w:rPr>
                <w:rFonts w:hint="eastAsia" w:ascii="宋体" w:hAnsi="宋体" w:eastAsia="宋体" w:cs="宋体"/>
                <w:bCs/>
                <w:szCs w:val="21"/>
                <w14:ligatures w14:val="none"/>
              </w:rPr>
              <w:t>分</w:t>
            </w:r>
          </w:p>
        </w:tc>
        <w:tc>
          <w:tcPr>
            <w:tcW w:w="5978" w:type="dxa"/>
            <w:vAlign w:val="center"/>
          </w:tcPr>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第一档，科学合理，内容详细，得</w:t>
            </w:r>
            <w:r>
              <w:rPr>
                <w:rFonts w:ascii="宋体" w:hAnsi="宋体" w:eastAsia="宋体" w:cs="宋体"/>
                <w:bCs/>
                <w:szCs w:val="21"/>
                <w14:ligatures w14:val="none"/>
              </w:rPr>
              <w:t>8-10</w:t>
            </w:r>
            <w:r>
              <w:rPr>
                <w:rFonts w:hint="eastAsia" w:ascii="宋体" w:hAnsi="宋体" w:eastAsia="宋体" w:cs="宋体"/>
                <w:bCs/>
                <w:szCs w:val="21"/>
                <w14:ligatures w14:val="none"/>
              </w:rPr>
              <w:t>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第二档，较科学合理，内容较详细，得</w:t>
            </w:r>
            <w:r>
              <w:rPr>
                <w:rFonts w:ascii="宋体" w:hAnsi="宋体" w:eastAsia="宋体" w:cs="宋体"/>
                <w:bCs/>
                <w:szCs w:val="21"/>
                <w14:ligatures w14:val="none"/>
              </w:rPr>
              <w:t>6-8</w:t>
            </w:r>
            <w:r>
              <w:rPr>
                <w:rFonts w:hint="eastAsia" w:ascii="宋体" w:hAnsi="宋体" w:eastAsia="宋体" w:cs="宋体"/>
                <w:bCs/>
                <w:szCs w:val="21"/>
                <w14:ligatures w14:val="none"/>
              </w:rPr>
              <w:t>分；</w:t>
            </w:r>
          </w:p>
          <w:p>
            <w:pPr>
              <w:snapToGrid w:val="0"/>
              <w:rPr>
                <w:rFonts w:ascii="宋体" w:hAnsi="宋体" w:eastAsia="宋体" w:cs="宋体"/>
                <w:bCs/>
                <w:szCs w:val="21"/>
                <w14:ligatures w14:val="none"/>
              </w:rPr>
            </w:pPr>
            <w:r>
              <w:rPr>
                <w:rFonts w:hint="eastAsia" w:ascii="宋体" w:hAnsi="宋体" w:eastAsia="宋体" w:cs="宋体"/>
                <w:bCs/>
                <w:szCs w:val="21"/>
                <w14:ligatures w14:val="none"/>
              </w:rPr>
              <w:t>第三档，基本合理，内容简单，得</w:t>
            </w:r>
            <w:r>
              <w:rPr>
                <w:rFonts w:ascii="宋体" w:hAnsi="宋体" w:eastAsia="宋体" w:cs="宋体"/>
                <w:bCs/>
                <w:szCs w:val="21"/>
                <w14:ligatures w14:val="none"/>
              </w:rPr>
              <w:t>6</w:t>
            </w:r>
            <w:r>
              <w:rPr>
                <w:rFonts w:hint="eastAsia" w:ascii="宋体" w:hAnsi="宋体" w:eastAsia="宋体" w:cs="宋体"/>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hint="eastAsia"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hint="eastAsia" w:ascii="宋体" w:hAnsi="宋体" w:eastAsia="宋体" w:cs="宋体"/>
                <w:bCs/>
                <w:szCs w:val="21"/>
                <w14:ligatures w14:val="none"/>
              </w:rPr>
            </w:pPr>
            <w:r>
              <w:rPr>
                <w:rFonts w:hint="eastAsia" w:ascii="宋体" w:hAnsi="宋体" w:eastAsia="宋体" w:cs="宋体"/>
                <w:bCs/>
                <w:szCs w:val="21"/>
                <w14:ligatures w14:val="none"/>
              </w:rPr>
              <w:t>内部规章制度及人员考核培训方案</w:t>
            </w:r>
          </w:p>
        </w:tc>
        <w:tc>
          <w:tcPr>
            <w:tcW w:w="843" w:type="dxa"/>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10分</w:t>
            </w:r>
          </w:p>
        </w:tc>
        <w:tc>
          <w:tcPr>
            <w:tcW w:w="5978" w:type="dxa"/>
            <w:vAlign w:val="center"/>
          </w:tcPr>
          <w:p>
            <w:pPr>
              <w:snapToGrid w:val="0"/>
              <w:rPr>
                <w:rFonts w:ascii="宋体" w:hAnsi="宋体" w:eastAsia="宋体" w:cs="宋体"/>
                <w:bCs/>
                <w:szCs w:val="21"/>
                <w14:ligatures w14:val="none"/>
              </w:rPr>
            </w:pPr>
            <w:r>
              <w:rPr>
                <w:rFonts w:hint="eastAsia" w:ascii="宋体" w:hAnsi="宋体" w:eastAsia="宋体" w:cs="宋体"/>
                <w:bCs/>
                <w:szCs w:val="21"/>
                <w14:ligatures w14:val="none"/>
              </w:rPr>
              <w:t>第一档，科学合理、完善可行、有针对性，得</w:t>
            </w:r>
            <w:r>
              <w:rPr>
                <w:rFonts w:ascii="宋体" w:hAnsi="宋体" w:eastAsia="宋体" w:cs="宋体"/>
                <w:bCs/>
                <w:szCs w:val="21"/>
                <w14:ligatures w14:val="none"/>
              </w:rPr>
              <w:t>8-10</w:t>
            </w:r>
            <w:r>
              <w:rPr>
                <w:rFonts w:hint="eastAsia" w:ascii="宋体" w:hAnsi="宋体" w:eastAsia="宋体" w:cs="宋体"/>
                <w:bCs/>
                <w:szCs w:val="21"/>
                <w14:ligatures w14:val="none"/>
              </w:rPr>
              <w:t>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第二档，较科学、较完善可行、较有针对性，得</w:t>
            </w:r>
            <w:r>
              <w:rPr>
                <w:rFonts w:ascii="宋体" w:hAnsi="宋体" w:eastAsia="宋体" w:cs="宋体"/>
                <w:bCs/>
                <w:szCs w:val="21"/>
                <w14:ligatures w14:val="none"/>
              </w:rPr>
              <w:t>6-8</w:t>
            </w:r>
            <w:r>
              <w:rPr>
                <w:rFonts w:hint="eastAsia" w:ascii="宋体" w:hAnsi="宋体" w:eastAsia="宋体" w:cs="宋体"/>
                <w:bCs/>
                <w:szCs w:val="21"/>
                <w14:ligatures w14:val="none"/>
              </w:rPr>
              <w:t>分；</w:t>
            </w:r>
          </w:p>
          <w:p>
            <w:pPr>
              <w:snapToGrid w:val="0"/>
              <w:rPr>
                <w:rFonts w:ascii="宋体" w:hAnsi="宋体" w:eastAsia="宋体" w:cs="宋体"/>
                <w:bCs/>
                <w:szCs w:val="21"/>
                <w14:ligatures w14:val="none"/>
              </w:rPr>
            </w:pPr>
            <w:r>
              <w:rPr>
                <w:rFonts w:hint="eastAsia" w:ascii="宋体" w:hAnsi="宋体" w:eastAsia="宋体" w:cs="宋体"/>
                <w:bCs/>
                <w:szCs w:val="21"/>
                <w14:ligatures w14:val="none"/>
              </w:rPr>
              <w:t>第三档，保证措施一般，得</w:t>
            </w:r>
            <w:r>
              <w:rPr>
                <w:rFonts w:ascii="宋体" w:hAnsi="宋体" w:eastAsia="宋体" w:cs="宋体"/>
                <w:bCs/>
                <w:szCs w:val="21"/>
                <w14:ligatures w14:val="none"/>
              </w:rPr>
              <w:t>6</w:t>
            </w:r>
            <w:r>
              <w:rPr>
                <w:rFonts w:hint="eastAsia" w:ascii="宋体" w:hAnsi="宋体" w:eastAsia="宋体" w:cs="宋体"/>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服务承诺</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10</w:t>
            </w:r>
            <w:r>
              <w:rPr>
                <w:rFonts w:hint="eastAsia" w:ascii="宋体" w:hAnsi="宋体" w:eastAsia="宋体" w:cs="宋体"/>
                <w:bCs/>
                <w:szCs w:val="21"/>
                <w14:ligatures w14:val="none"/>
              </w:rPr>
              <w:t>分</w:t>
            </w:r>
          </w:p>
        </w:tc>
        <w:tc>
          <w:tcPr>
            <w:tcW w:w="5978" w:type="dxa"/>
            <w:vAlign w:val="center"/>
          </w:tcPr>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第一档，服务承诺系统全面、科学合理，得8-10分；</w:t>
            </w:r>
          </w:p>
          <w:p>
            <w:pPr>
              <w:snapToGrid w:val="0"/>
              <w:rPr>
                <w:rFonts w:hint="eastAsia" w:ascii="宋体" w:hAnsi="宋体" w:eastAsia="宋体" w:cs="宋体"/>
                <w:bCs/>
                <w:szCs w:val="21"/>
                <w14:ligatures w14:val="none"/>
              </w:rPr>
            </w:pPr>
            <w:r>
              <w:rPr>
                <w:rFonts w:hint="eastAsia" w:ascii="宋体" w:hAnsi="宋体" w:eastAsia="宋体" w:cs="宋体"/>
                <w:bCs/>
                <w:szCs w:val="21"/>
                <w14:ligatures w14:val="none"/>
              </w:rPr>
              <w:t>第二档，服务承诺较完整、较科学，得6-8分；</w:t>
            </w:r>
          </w:p>
          <w:p>
            <w:pPr>
              <w:snapToGrid w:val="0"/>
              <w:rPr>
                <w:rFonts w:ascii="宋体" w:hAnsi="宋体" w:eastAsia="宋体" w:cs="宋体"/>
                <w:bCs/>
                <w:szCs w:val="21"/>
                <w14:ligatures w14:val="none"/>
              </w:rPr>
            </w:pPr>
            <w:r>
              <w:rPr>
                <w:rFonts w:hint="eastAsia" w:ascii="宋体" w:hAnsi="宋体" w:eastAsia="宋体" w:cs="宋体"/>
                <w:bCs/>
                <w:szCs w:val="21"/>
                <w14:ligatures w14:val="none"/>
              </w:rPr>
              <w:t>第三档，服务承诺基本完整或基本合理，得</w:t>
            </w:r>
            <w:r>
              <w:rPr>
                <w:rFonts w:ascii="宋体" w:hAnsi="宋体" w:eastAsia="宋体" w:cs="宋体"/>
                <w:bCs/>
                <w:szCs w:val="21"/>
                <w14:ligatures w14:val="none"/>
              </w:rPr>
              <w:t>6</w:t>
            </w:r>
            <w:r>
              <w:rPr>
                <w:rFonts w:hint="eastAsia" w:ascii="宋体" w:hAnsi="宋体" w:eastAsia="宋体" w:cs="宋体"/>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hint="eastAsia" w:ascii="宋体" w:hAnsi="宋体" w:eastAsia="宋体" w:cs="宋体"/>
                <w:bCs/>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3</w:t>
            </w:r>
            <w:r>
              <w:rPr>
                <w:rFonts w:hint="eastAsia" w:ascii="宋体" w:hAnsi="宋体" w:eastAsia="宋体" w:cs="宋体"/>
                <w:bCs/>
                <w:w w:val="90"/>
                <w:szCs w:val="21"/>
                <w14:ligatures w14:val="none"/>
              </w:rPr>
              <w:t>）</w:t>
            </w:r>
          </w:p>
        </w:tc>
        <w:tc>
          <w:tcPr>
            <w:tcW w:w="2154" w:type="dxa"/>
            <w:gridSpan w:val="2"/>
            <w:tcBorders>
              <w:left w:val="single" w:color="auto" w:sz="2" w:space="0"/>
            </w:tcBorders>
            <w:vAlign w:val="center"/>
          </w:tcPr>
          <w:p>
            <w:pPr>
              <w:jc w:val="center"/>
              <w:rPr>
                <w:rFonts w:hint="eastAsia" w:ascii="宋体" w:hAnsi="宋体" w:eastAsia="宋体" w:cs="宋体"/>
                <w:bCs/>
                <w:szCs w:val="21"/>
                <w14:ligatures w14:val="none"/>
              </w:rPr>
            </w:pPr>
            <w:r>
              <w:rPr>
                <w:rFonts w:hint="eastAsia" w:ascii="宋体" w:hAnsi="宋体" w:eastAsia="宋体" w:cs="宋体"/>
                <w:bCs/>
                <w:szCs w:val="21"/>
                <w14:ligatures w14:val="none"/>
              </w:rPr>
              <w:t>评标价</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30</w:t>
            </w:r>
            <w:r>
              <w:rPr>
                <w:rFonts w:hint="eastAsia" w:ascii="宋体" w:hAnsi="宋体" w:eastAsia="宋体" w:cs="宋体"/>
                <w:bCs/>
                <w:szCs w:val="21"/>
                <w14:ligatures w14:val="none"/>
              </w:rPr>
              <w:t>分</w:t>
            </w:r>
          </w:p>
        </w:tc>
        <w:tc>
          <w:tcPr>
            <w:tcW w:w="5978" w:type="dxa"/>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评标价得分计算公式示例：</w:t>
            </w:r>
          </w:p>
          <w:p>
            <w:pPr>
              <w:ind w:firstLine="243" w:firstLineChars="116"/>
              <w:rPr>
                <w:rFonts w:hint="eastAsia"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（1）如果投标人的评标价＞评标基准价，则评标价得分=F-（投标人评标价-评标基准价）/评标基准价×100×E1；</w:t>
            </w:r>
          </w:p>
          <w:p>
            <w:pPr>
              <w:ind w:firstLine="243" w:firstLineChars="116"/>
              <w:rPr>
                <w:rFonts w:hint="eastAsia"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（2）如果投标人的评标价≤评标基准价，则评标价得分=F+(投标人评标价-评标基准价)/评标基准价×100×E2。</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其中，F=</w:t>
            </w:r>
            <w:r>
              <w:rPr>
                <w:rFonts w:ascii="宋体" w:hAnsi="宋体" w:eastAsia="宋体" w:cs="Times New Roman"/>
                <w:szCs w:val="21"/>
                <w14:ligatures w14:val="none"/>
              </w:rPr>
              <w:t>3</w:t>
            </w:r>
            <w:r>
              <w:rPr>
                <w:rFonts w:hint="eastAsia" w:ascii="宋体" w:hAnsi="宋体" w:eastAsia="宋体" w:cs="Times New Roman"/>
                <w:szCs w:val="21"/>
                <w14:ligatures w14:val="none"/>
              </w:rPr>
              <w:t>0；E1=0.</w:t>
            </w:r>
            <w:r>
              <w:rPr>
                <w:rFonts w:ascii="宋体" w:hAnsi="宋体" w:eastAsia="宋体" w:cs="Times New Roman"/>
                <w:szCs w:val="21"/>
                <w14:ligatures w14:val="none"/>
              </w:rPr>
              <w:t>2</w:t>
            </w:r>
            <w:r>
              <w:rPr>
                <w:rFonts w:hint="eastAsia" w:ascii="宋体" w:hAnsi="宋体" w:eastAsia="宋体" w:cs="Times New Roman"/>
                <w:szCs w:val="21"/>
                <w14:ligatures w14:val="none"/>
              </w:rPr>
              <w:t>；E2=0.</w:t>
            </w:r>
            <w:r>
              <w:rPr>
                <w:rFonts w:ascii="宋体" w:hAnsi="宋体" w:eastAsia="宋体" w:cs="Times New Roman"/>
                <w:szCs w:val="21"/>
                <w14:ligatures w14:val="none"/>
              </w:rPr>
              <w:t>1</w:t>
            </w:r>
            <w:r>
              <w:rPr>
                <w:rFonts w:hint="eastAsia" w:ascii="宋体" w:hAnsi="宋体" w:eastAsia="宋体" w:cs="Times New Roman"/>
                <w:szCs w:val="21"/>
                <w14:ligatures w14:val="none"/>
              </w:rPr>
              <w:t>。</w:t>
            </w:r>
          </w:p>
          <w:p>
            <w:pPr>
              <w:ind w:firstLine="243" w:firstLineChars="116"/>
              <w:rPr>
                <w:rFonts w:hint="eastAsia" w:ascii="Times New Roman" w:hAnsi="Times New Roman" w:eastAsia="宋体" w:cs="Times New Roman"/>
                <w14:ligatures w14:val="none"/>
              </w:rPr>
            </w:pPr>
            <w:r>
              <w:rPr>
                <w:rFonts w:hint="eastAsia" w:ascii="宋体" w:hAnsi="宋体" w:eastAsia="宋体" w:cs="Times New Roman"/>
                <w:szCs w:val="21"/>
                <w14:ligatures w14:val="none"/>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合计</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100</w:t>
            </w:r>
            <w:r>
              <w:rPr>
                <w:rFonts w:hint="eastAsia" w:ascii="宋体" w:hAnsi="宋体" w:eastAsia="宋体" w:cs="宋体"/>
                <w:bCs/>
                <w:szCs w:val="21"/>
                <w14:ligatures w14:val="none"/>
              </w:rPr>
              <w:t>分</w:t>
            </w:r>
          </w:p>
        </w:tc>
        <w:tc>
          <w:tcPr>
            <w:tcW w:w="5978" w:type="dxa"/>
            <w:vAlign w:val="center"/>
          </w:tcPr>
          <w:p>
            <w:pPr>
              <w:jc w:val="center"/>
              <w:rPr>
                <w:rFonts w:ascii="宋体" w:hAnsi="宋体" w:eastAsia="宋体" w:cs="宋体"/>
                <w:bCs/>
                <w:szCs w:val="21"/>
                <w14:ligatures w14:val="none"/>
              </w:rPr>
            </w:pPr>
          </w:p>
        </w:tc>
      </w:tr>
    </w:tbl>
    <w:p>
      <w:pPr>
        <w:spacing w:line="312" w:lineRule="auto"/>
        <w:rPr>
          <w:rFonts w:hint="eastAsia" w:ascii="宋体" w:hAnsi="宋体" w:eastAsia="宋体" w:cs="Times New Roman"/>
          <w:szCs w:val="21"/>
          <w14:ligatures w14:val="none"/>
        </w:rPr>
      </w:pPr>
      <w:r>
        <w:rPr>
          <w:rFonts w:hint="eastAsia" w:ascii="宋体" w:hAnsi="宋体" w:eastAsia="宋体" w:cs="Times New Roman"/>
          <w:szCs w:val="21"/>
          <w14:ligatures w14:val="none"/>
        </w:rPr>
        <w:t>注：1、各分项得分为各评委打分算术平均值，评委打分平均值保留两位小数，第三位四舍五入。</w:t>
      </w:r>
    </w:p>
    <w:p>
      <w:pPr>
        <w:spacing w:line="312" w:lineRule="auto"/>
        <w:ind w:firstLine="420" w:firstLineChars="200"/>
        <w:rPr>
          <w:rFonts w:hint="eastAsia" w:ascii="宋体" w:hAnsi="宋体" w:eastAsia="宋体" w:cs="Times New Roman"/>
          <w:sz w:val="20"/>
          <w:szCs w:val="20"/>
          <w14:ligatures w14:val="none"/>
        </w:rPr>
      </w:pPr>
      <w:r>
        <w:rPr>
          <w:rFonts w:hint="eastAsia" w:ascii="宋体" w:hAnsi="宋体" w:eastAsia="宋体" w:cs="Times New Roman"/>
          <w:szCs w:val="21"/>
          <w14:ligatures w14:val="none"/>
        </w:rPr>
        <w:t>2、服务方案缺项则该项得0分。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E7BDF"/>
    <w:rsid w:val="005C447B"/>
    <w:rsid w:val="007A1A49"/>
    <w:rsid w:val="00C133F5"/>
    <w:rsid w:val="00CE7BDF"/>
    <w:rsid w:val="00E05F25"/>
    <w:rsid w:val="0ECE0F53"/>
    <w:rsid w:val="2D38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2409</Words>
  <Characters>2819</Characters>
  <Lines>469</Lines>
  <Paragraphs>522</Paragraphs>
  <TotalTime>3</TotalTime>
  <ScaleCrop>false</ScaleCrop>
  <LinksUpToDate>false</LinksUpToDate>
  <CharactersWithSpaces>4706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AOWEN</cp:lastModifiedBy>
  <dcterms:modified xsi:type="dcterms:W3CDTF">2023-11-21T02:31:32Z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9190D8EFA6D745ACAA9DB0884BAC65CD_12</vt:lpwstr>
  </property>
</Properties>
</file>